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4324E"/>
          <w:sz w:val="40"/>
        </w:rPr>
        <w:t>PROGRAMA DE TRABAJO CPHS 2026</w:t>
      </w:r>
    </w:p>
    <w:p>
      <w:pPr>
        <w:jc w:val="center"/>
      </w:pPr>
      <w:r>
        <w:rPr>
          <w:i/>
          <w:color w:val="3E4C5E"/>
          <w:sz w:val="24"/>
        </w:rPr>
        <w:t>Comité Paritario de Higiene y Seguridad — Corporación Municipal de Deportes Rancagua</w:t>
      </w:r>
    </w:p>
    <w:p/>
    <w:p>
      <w:r>
        <w:rPr>
          <w:b w:val="0"/>
          <w:sz w:val="21"/>
        </w:rPr>
        <w:t>Elaborado para dar cumplimiento a los 20 requisitos de la Pauta de Certificación CPHS Nivel Superior (ACHS), a partir del diagnóstico real de brechas realizado en julio de 2026.</w:t>
      </w:r>
    </w:p>
    <w:p/>
    <w:tbl>
      <w:tblPr>
        <w:tblStyle w:val="TableGrid"/>
        <w:tblW w:type="auto" w:w="0"/>
        <w:jc w:val="center"/>
        <w:tblLook w:firstColumn="1" w:firstRow="1" w:lastColumn="0" w:lastRow="0" w:noHBand="0" w:noVBand="1" w:val="04A0"/>
      </w:tblPr>
      <w:tblGrid>
        <w:gridCol w:w="2880"/>
        <w:gridCol w:w="2880"/>
        <w:gridCol w:w="2880"/>
      </w:tblGrid>
      <w:tr>
        <w:tc>
          <w:tcPr>
            <w:tcW w:type="dxa" w:w="2592"/>
            <w:shd w:val="clear" w:color="auto" w:fill="E7F5FE"/>
          </w:tcPr>
          <w:p>
            <w:r/>
            <w:r>
              <w:rPr>
                <w:b/>
                <w:color w:val="04324E"/>
                <w:sz w:val="18"/>
              </w:rPr>
              <w:t>Rol</w:t>
            </w:r>
          </w:p>
        </w:tc>
        <w:tc>
          <w:tcPr>
            <w:tcW w:type="dxa" w:w="5040"/>
            <w:shd w:val="clear" w:color="auto" w:fill="E7F5FE"/>
          </w:tcPr>
          <w:p>
            <w:r/>
            <w:r>
              <w:rPr>
                <w:b/>
                <w:color w:val="04324E"/>
                <w:sz w:val="18"/>
              </w:rPr>
              <w:t>Nombre</w:t>
            </w:r>
          </w:p>
        </w:tc>
        <w:tc>
          <w:tcPr>
            <w:tcW w:type="dxa" w:w="1728"/>
            <w:shd w:val="clear" w:color="auto" w:fill="E7F5FE"/>
          </w:tcPr>
          <w:p>
            <w:r/>
            <w:r>
              <w:rPr>
                <w:b/>
                <w:color w:val="04324E"/>
                <w:sz w:val="18"/>
              </w:rPr>
              <w:t>Fecha</w:t>
            </w:r>
          </w:p>
        </w:tc>
      </w:tr>
      <w:tr>
        <w:tc>
          <w:tcPr>
            <w:tcW w:type="dxa" w:w="2592"/>
          </w:tcPr>
          <w:p>
            <w:r/>
            <w:r>
              <w:rPr>
                <w:sz w:val="18"/>
              </w:rPr>
              <w:t>Elaborado por</w:t>
            </w:r>
          </w:p>
        </w:tc>
        <w:tc>
          <w:tcPr>
            <w:tcW w:type="dxa" w:w="5040"/>
          </w:tcPr>
          <w:p>
            <w:r/>
            <w:r>
              <w:rPr>
                <w:sz w:val="18"/>
              </w:rPr>
              <w:t>Patricio Vásquez Arenas — Asesor en Prevención de Riesgos</w:t>
            </w:r>
          </w:p>
        </w:tc>
        <w:tc>
          <w:tcPr>
            <w:tcW w:type="dxa" w:w="1728"/>
          </w:tcPr>
          <w:p>
            <w:r/>
            <w:r>
              <w:rPr>
                <w:sz w:val="18"/>
              </w:rPr>
              <w:t>26-07-2026</w:t>
            </w:r>
          </w:p>
        </w:tc>
      </w:tr>
      <w:tr>
        <w:tc>
          <w:tcPr>
            <w:tcW w:type="dxa" w:w="2592"/>
          </w:tcPr>
          <w:p>
            <w:r/>
            <w:r>
              <w:rPr>
                <w:sz w:val="18"/>
              </w:rPr>
              <w:t>Revisado por</w:t>
            </w:r>
          </w:p>
        </w:tc>
        <w:tc>
          <w:tcPr>
            <w:tcW w:type="dxa" w:w="5040"/>
          </w:tcPr>
          <w:p>
            <w:r/>
            <w:r>
              <w:rPr>
                <w:sz w:val="18"/>
              </w:rPr>
              <w:t>Jesús Gascón Gutiérrez — Presidente CPHS</w:t>
            </w:r>
          </w:p>
        </w:tc>
        <w:tc>
          <w:tcPr>
            <w:tcW w:type="dxa" w:w="1728"/>
          </w:tcPr>
          <w:p>
            <w:r/>
            <w:r>
              <w:rPr>
                <w:sz w:val="18"/>
              </w:rPr>
            </w:r>
          </w:p>
        </w:tc>
      </w:tr>
      <w:tr>
        <w:tc>
          <w:tcPr>
            <w:tcW w:type="dxa" w:w="2592"/>
          </w:tcPr>
          <w:p>
            <w:r/>
            <w:r>
              <w:rPr>
                <w:sz w:val="18"/>
              </w:rPr>
              <w:t>Aprobado por</w:t>
            </w:r>
          </w:p>
        </w:tc>
        <w:tc>
          <w:tcPr>
            <w:tcW w:type="dxa" w:w="5040"/>
          </w:tcPr>
          <w:p>
            <w:r/>
            <w:r>
              <w:rPr>
                <w:sz w:val="18"/>
              </w:rPr>
              <w:t>Felipe Arenas Gahona — Director</w:t>
            </w:r>
          </w:p>
        </w:tc>
        <w:tc>
          <w:tcPr>
            <w:tcW w:type="dxa" w:w="1728"/>
          </w:tcPr>
          <w:p>
            <w:r/>
            <w:r>
              <w:rPr>
                <w:sz w:val="18"/>
              </w:rPr>
            </w:r>
          </w:p>
        </w:tc>
      </w:tr>
    </w:tbl>
    <w:p>
      <w:r>
        <w:br w:type="page"/>
      </w:r>
    </w:p>
    <w:p>
      <w:r>
        <w:rPr>
          <w:b/>
          <w:color w:val="04324E"/>
          <w:sz w:val="27"/>
        </w:rPr>
        <w:t>I. Objetivo</w:t>
      </w:r>
    </w:p>
    <w:p>
      <w:r>
        <w:rPr>
          <w:b w:val="0"/>
          <w:sz w:val="21"/>
        </w:rPr>
        <w:t>Cerrar las brechas identificadas frente a los 20 requisitos de la Pauta de Certificación CPHS Nivel Superior de la ACHS, mediante actividades planificadas, con responsable y fecha 2026, generando la evidencia objetiva que hoy no existe (actas reales, registros de capacitación, campañas, reconocimientos, asesorías).</w:t>
      </w:r>
    </w:p>
    <w:p>
      <w:r>
        <w:rPr>
          <w:b/>
          <w:color w:val="04324E"/>
          <w:sz w:val="27"/>
        </w:rPr>
        <w:t>II. Diagnóstico de partida (julio 2026)</w:t>
      </w:r>
    </w:p>
    <w:p>
      <w:r>
        <w:rPr>
          <w:b w:val="0"/>
          <w:sz w:val="21"/>
        </w:rPr>
        <w:t>De los 20 requisitos evaluados contra la documentación real disponible: 0 califican como "Cumple", 3 como "Cumplimiento parcial" (2.1, 3.1 y 9.1) y 17 como "No cumple", principalmente por ausencia de actas de reunión reales, registros de capacitación y actividades de difusión/reconocimiento/campañas documentadas. El detalle completo está disponible en certificacion-cphs.html del SIGI.</w:t>
      </w:r>
    </w:p>
    <w:p>
      <w:r>
        <w:rPr>
          <w:b/>
          <w:color w:val="04324E"/>
          <w:sz w:val="27"/>
        </w:rPr>
        <w:t>III. Plan de Actividades 2026 (por requisito)</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720"/>
            <w:shd w:val="clear" w:color="auto" w:fill="E7F5FE"/>
          </w:tcPr>
          <w:p>
            <w:r/>
            <w:r>
              <w:rPr>
                <w:b/>
                <w:color w:val="04324E"/>
                <w:sz w:val="18"/>
              </w:rPr>
              <w:t>Req.</w:t>
            </w:r>
          </w:p>
        </w:tc>
        <w:tc>
          <w:tcPr>
            <w:tcW w:type="dxa" w:w="4176"/>
            <w:shd w:val="clear" w:color="auto" w:fill="E7F5FE"/>
          </w:tcPr>
          <w:p>
            <w:r/>
            <w:r>
              <w:rPr>
                <w:b/>
                <w:color w:val="04324E"/>
                <w:sz w:val="18"/>
              </w:rPr>
              <w:t>Actividad</w:t>
            </w:r>
          </w:p>
        </w:tc>
        <w:tc>
          <w:tcPr>
            <w:tcW w:type="dxa" w:w="2592"/>
            <w:shd w:val="clear" w:color="auto" w:fill="E7F5FE"/>
          </w:tcPr>
          <w:p>
            <w:r/>
            <w:r>
              <w:rPr>
                <w:b/>
                <w:color w:val="04324E"/>
                <w:sz w:val="18"/>
              </w:rPr>
              <w:t>Responsable</w:t>
            </w:r>
          </w:p>
        </w:tc>
        <w:tc>
          <w:tcPr>
            <w:tcW w:type="dxa" w:w="2304"/>
            <w:shd w:val="clear" w:color="auto" w:fill="E7F5FE"/>
          </w:tcPr>
          <w:p>
            <w:r/>
            <w:r>
              <w:rPr>
                <w:b/>
                <w:color w:val="04324E"/>
                <w:sz w:val="18"/>
              </w:rPr>
              <w:t>Fecha / Frecuencia 2026</w:t>
            </w:r>
          </w:p>
        </w:tc>
      </w:tr>
      <w:tr>
        <w:tc>
          <w:tcPr>
            <w:tcW w:type="dxa" w:w="720"/>
          </w:tcPr>
          <w:p>
            <w:r/>
            <w:r>
              <w:rPr>
                <w:sz w:val="18"/>
              </w:rPr>
              <w:t>1.1</w:t>
            </w:r>
          </w:p>
        </w:tc>
        <w:tc>
          <w:tcPr>
            <w:tcW w:type="dxa" w:w="4176"/>
          </w:tcPr>
          <w:p>
            <w:r/>
            <w:r>
              <w:rPr>
                <w:sz w:val="18"/>
              </w:rPr>
              <w:t>Reunión ordinaria mensual con acta firmada</w:t>
            </w:r>
          </w:p>
        </w:tc>
        <w:tc>
          <w:tcPr>
            <w:tcW w:type="dxa" w:w="2592"/>
          </w:tcPr>
          <w:p>
            <w:r/>
            <w:r>
              <w:rPr>
                <w:sz w:val="18"/>
              </w:rPr>
              <w:t>Presidente / Secretaria</w:t>
            </w:r>
          </w:p>
        </w:tc>
        <w:tc>
          <w:tcPr>
            <w:tcW w:type="dxa" w:w="2304"/>
          </w:tcPr>
          <w:p>
            <w:r/>
            <w:r>
              <w:rPr>
                <w:sz w:val="18"/>
              </w:rPr>
              <w:t>Mensual (12 al año)</w:t>
            </w:r>
          </w:p>
        </w:tc>
      </w:tr>
      <w:tr>
        <w:tc>
          <w:tcPr>
            <w:tcW w:type="dxa" w:w="720"/>
          </w:tcPr>
          <w:p>
            <w:r/>
            <w:r>
              <w:rPr>
                <w:sz w:val="18"/>
              </w:rPr>
              <w:t>1.2</w:t>
            </w:r>
          </w:p>
        </w:tc>
        <w:tc>
          <w:tcPr>
            <w:tcW w:type="dxa" w:w="4176"/>
          </w:tcPr>
          <w:p>
            <w:r/>
            <w:r>
              <w:rPr>
                <w:sz w:val="18"/>
              </w:rPr>
              <w:t>Acta extraordinaria (solo ante accidente grave/riesgo inminente)</w:t>
            </w:r>
          </w:p>
        </w:tc>
        <w:tc>
          <w:tcPr>
            <w:tcW w:type="dxa" w:w="2592"/>
          </w:tcPr>
          <w:p>
            <w:r/>
            <w:r>
              <w:rPr>
                <w:sz w:val="18"/>
              </w:rPr>
              <w:t>Quien convoque</w:t>
            </w:r>
          </w:p>
        </w:tc>
        <w:tc>
          <w:tcPr>
            <w:tcW w:type="dxa" w:w="2304"/>
          </w:tcPr>
          <w:p>
            <w:r/>
            <w:r>
              <w:rPr>
                <w:sz w:val="18"/>
              </w:rPr>
              <w:t>Según ocurrencia</w:t>
            </w:r>
          </w:p>
        </w:tc>
      </w:tr>
      <w:tr>
        <w:tc>
          <w:tcPr>
            <w:tcW w:type="dxa" w:w="720"/>
          </w:tcPr>
          <w:p>
            <w:r/>
            <w:r>
              <w:rPr>
                <w:sz w:val="18"/>
              </w:rPr>
              <w:t>2.1</w:t>
            </w:r>
          </w:p>
        </w:tc>
        <w:tc>
          <w:tcPr>
            <w:tcW w:type="dxa" w:w="4176"/>
          </w:tcPr>
          <w:p>
            <w:r/>
            <w:r>
              <w:rPr>
                <w:sz w:val="18"/>
              </w:rPr>
              <w:t>Capacitación sobre riesgos críticos (clasificación Alto de la MIPER)</w:t>
            </w:r>
          </w:p>
        </w:tc>
        <w:tc>
          <w:tcPr>
            <w:tcW w:type="dxa" w:w="2592"/>
          </w:tcPr>
          <w:p>
            <w:r/>
            <w:r>
              <w:rPr>
                <w:sz w:val="18"/>
              </w:rPr>
              <w:t>Com. Capacitación y Difusión</w:t>
            </w:r>
          </w:p>
        </w:tc>
        <w:tc>
          <w:tcPr>
            <w:tcW w:type="dxa" w:w="2304"/>
          </w:tcPr>
          <w:p>
            <w:r/>
            <w:r>
              <w:rPr>
                <w:sz w:val="18"/>
              </w:rPr>
              <w:t>Marzo 2026</w:t>
            </w:r>
          </w:p>
        </w:tc>
      </w:tr>
      <w:tr>
        <w:tc>
          <w:tcPr>
            <w:tcW w:type="dxa" w:w="720"/>
          </w:tcPr>
          <w:p>
            <w:r/>
            <w:r>
              <w:rPr>
                <w:sz w:val="18"/>
              </w:rPr>
              <w:t>2.2</w:t>
            </w:r>
          </w:p>
        </w:tc>
        <w:tc>
          <w:tcPr>
            <w:tcW w:type="dxa" w:w="4176"/>
          </w:tcPr>
          <w:p>
            <w:r/>
            <w:r>
              <w:rPr>
                <w:sz w:val="18"/>
              </w:rPr>
              <w:t>Difusión mensual de accidentes/incidentes investigados (árbol de causas)</w:t>
            </w:r>
          </w:p>
        </w:tc>
        <w:tc>
          <w:tcPr>
            <w:tcW w:type="dxa" w:w="2592"/>
          </w:tcPr>
          <w:p>
            <w:r/>
            <w:r>
              <w:rPr>
                <w:sz w:val="18"/>
              </w:rPr>
              <w:t>Com. Capacitación y Difusión</w:t>
            </w:r>
          </w:p>
        </w:tc>
        <w:tc>
          <w:tcPr>
            <w:tcW w:type="dxa" w:w="2304"/>
          </w:tcPr>
          <w:p>
            <w:r/>
            <w:r>
              <w:rPr>
                <w:sz w:val="18"/>
              </w:rPr>
              <w:t>Mensual</w:t>
            </w:r>
          </w:p>
        </w:tc>
      </w:tr>
      <w:tr>
        <w:tc>
          <w:tcPr>
            <w:tcW w:type="dxa" w:w="720"/>
          </w:tcPr>
          <w:p>
            <w:r/>
            <w:r>
              <w:rPr>
                <w:sz w:val="18"/>
              </w:rPr>
              <w:t>2.3</w:t>
            </w:r>
          </w:p>
        </w:tc>
        <w:tc>
          <w:tcPr>
            <w:tcW w:type="dxa" w:w="4176"/>
          </w:tcPr>
          <w:p>
            <w:r/>
            <w:r>
              <w:rPr>
                <w:sz w:val="18"/>
              </w:rPr>
              <w:t>3 capacitaciones anuales sobre peligros de mayor riesgo (MIPER)</w:t>
            </w:r>
          </w:p>
        </w:tc>
        <w:tc>
          <w:tcPr>
            <w:tcW w:type="dxa" w:w="2592"/>
          </w:tcPr>
          <w:p>
            <w:r/>
            <w:r>
              <w:rPr>
                <w:sz w:val="18"/>
              </w:rPr>
              <w:t>Com. Capacitación y Difusión</w:t>
            </w:r>
          </w:p>
        </w:tc>
        <w:tc>
          <w:tcPr>
            <w:tcW w:type="dxa" w:w="2304"/>
          </w:tcPr>
          <w:p>
            <w:r/>
            <w:r>
              <w:rPr>
                <w:sz w:val="18"/>
              </w:rPr>
              <w:t>Abril / Agosto / Noviembre 2026</w:t>
            </w:r>
          </w:p>
        </w:tc>
      </w:tr>
      <w:tr>
        <w:tc>
          <w:tcPr>
            <w:tcW w:type="dxa" w:w="720"/>
          </w:tcPr>
          <w:p>
            <w:r/>
            <w:r>
              <w:rPr>
                <w:sz w:val="18"/>
              </w:rPr>
              <w:t>2.4</w:t>
            </w:r>
          </w:p>
        </w:tc>
        <w:tc>
          <w:tcPr>
            <w:tcW w:type="dxa" w:w="4176"/>
          </w:tcPr>
          <w:p>
            <w:r/>
            <w:r>
              <w:rPr>
                <w:sz w:val="18"/>
              </w:rPr>
              <w:t>Difusión periódica CPHS (panel o correo)</w:t>
            </w:r>
          </w:p>
        </w:tc>
        <w:tc>
          <w:tcPr>
            <w:tcW w:type="dxa" w:w="2592"/>
          </w:tcPr>
          <w:p>
            <w:r/>
            <w:r>
              <w:rPr>
                <w:sz w:val="18"/>
              </w:rPr>
              <w:t>Com. Capacitación y Difusión</w:t>
            </w:r>
          </w:p>
        </w:tc>
        <w:tc>
          <w:tcPr>
            <w:tcW w:type="dxa" w:w="2304"/>
          </w:tcPr>
          <w:p>
            <w:r/>
            <w:r>
              <w:rPr>
                <w:sz w:val="18"/>
              </w:rPr>
              <w:t>Trimestral (Mar/Jun/Sep/Dic)</w:t>
            </w:r>
          </w:p>
        </w:tc>
      </w:tr>
      <w:tr>
        <w:tc>
          <w:tcPr>
            <w:tcW w:type="dxa" w:w="720"/>
          </w:tcPr>
          <w:p>
            <w:r/>
            <w:r>
              <w:rPr>
                <w:sz w:val="18"/>
              </w:rPr>
              <w:t>3.1</w:t>
            </w:r>
          </w:p>
        </w:tc>
        <w:tc>
          <w:tcPr>
            <w:tcW w:type="dxa" w:w="4176"/>
          </w:tcPr>
          <w:p>
            <w:r/>
            <w:r>
              <w:rPr>
                <w:sz w:val="18"/>
              </w:rPr>
              <w:t>Validar y registrar en acta el Programa de Trabajo 2026</w:t>
            </w:r>
          </w:p>
        </w:tc>
        <w:tc>
          <w:tcPr>
            <w:tcW w:type="dxa" w:w="2592"/>
          </w:tcPr>
          <w:p>
            <w:r/>
            <w:r>
              <w:rPr>
                <w:sz w:val="18"/>
              </w:rPr>
              <w:t>Presidente + Asesor Prevención</w:t>
            </w:r>
          </w:p>
        </w:tc>
        <w:tc>
          <w:tcPr>
            <w:tcW w:type="dxa" w:w="2304"/>
          </w:tcPr>
          <w:p>
            <w:r/>
            <w:r>
              <w:rPr>
                <w:sz w:val="18"/>
              </w:rPr>
              <w:t>Enero 2026</w:t>
            </w:r>
          </w:p>
        </w:tc>
      </w:tr>
      <w:tr>
        <w:tc>
          <w:tcPr>
            <w:tcW w:type="dxa" w:w="720"/>
          </w:tcPr>
          <w:p>
            <w:r/>
            <w:r>
              <w:rPr>
                <w:sz w:val="18"/>
              </w:rPr>
              <w:t>3.2</w:t>
            </w:r>
          </w:p>
        </w:tc>
        <w:tc>
          <w:tcPr>
            <w:tcW w:type="dxa" w:w="4176"/>
          </w:tcPr>
          <w:p>
            <w:r/>
            <w:r>
              <w:rPr>
                <w:sz w:val="18"/>
              </w:rPr>
              <w:t>Seguimiento de cumplimiento del programa de trabajo</w:t>
            </w:r>
          </w:p>
        </w:tc>
        <w:tc>
          <w:tcPr>
            <w:tcW w:type="dxa" w:w="2592"/>
          </w:tcPr>
          <w:p>
            <w:r/>
            <w:r>
              <w:rPr>
                <w:sz w:val="18"/>
              </w:rPr>
              <w:t>Presidente / Secretaria</w:t>
            </w:r>
          </w:p>
        </w:tc>
        <w:tc>
          <w:tcPr>
            <w:tcW w:type="dxa" w:w="2304"/>
          </w:tcPr>
          <w:p>
            <w:r/>
            <w:r>
              <w:rPr>
                <w:sz w:val="18"/>
              </w:rPr>
              <w:t>Trimestral</w:t>
            </w:r>
          </w:p>
        </w:tc>
      </w:tr>
      <w:tr>
        <w:tc>
          <w:tcPr>
            <w:tcW w:type="dxa" w:w="720"/>
          </w:tcPr>
          <w:p>
            <w:r/>
            <w:r>
              <w:rPr>
                <w:sz w:val="18"/>
              </w:rPr>
              <w:t>3.3</w:t>
            </w:r>
          </w:p>
        </w:tc>
        <w:tc>
          <w:tcPr>
            <w:tcW w:type="dxa" w:w="4176"/>
          </w:tcPr>
          <w:p>
            <w:r/>
            <w:r>
              <w:rPr>
                <w:sz w:val="18"/>
              </w:rPr>
              <w:t>Presentación semestral de gestión a la Dirección Ejecutiva</w:t>
            </w:r>
          </w:p>
        </w:tc>
        <w:tc>
          <w:tcPr>
            <w:tcW w:type="dxa" w:w="2592"/>
          </w:tcPr>
          <w:p>
            <w:r/>
            <w:r>
              <w:rPr>
                <w:sz w:val="18"/>
              </w:rPr>
              <w:t>Presidente + Asesor Prevención</w:t>
            </w:r>
          </w:p>
        </w:tc>
        <w:tc>
          <w:tcPr>
            <w:tcW w:type="dxa" w:w="2304"/>
          </w:tcPr>
          <w:p>
            <w:r/>
            <w:r>
              <w:rPr>
                <w:sz w:val="18"/>
              </w:rPr>
              <w:t>Junio y Diciembre 2026</w:t>
            </w:r>
          </w:p>
        </w:tc>
      </w:tr>
      <w:tr>
        <w:tc>
          <w:tcPr>
            <w:tcW w:type="dxa" w:w="720"/>
          </w:tcPr>
          <w:p>
            <w:r/>
            <w:r>
              <w:rPr>
                <w:sz w:val="18"/>
              </w:rPr>
              <w:t>4.1</w:t>
            </w:r>
          </w:p>
        </w:tc>
        <w:tc>
          <w:tcPr>
            <w:tcW w:type="dxa" w:w="4176"/>
          </w:tcPr>
          <w:p>
            <w:r/>
            <w:r>
              <w:rPr>
                <w:sz w:val="18"/>
              </w:rPr>
              <w:t>2 capacitaciones de higiene ocupacional (agentes MIPER)</w:t>
            </w:r>
          </w:p>
        </w:tc>
        <w:tc>
          <w:tcPr>
            <w:tcW w:type="dxa" w:w="2592"/>
          </w:tcPr>
          <w:p>
            <w:r/>
            <w:r>
              <w:rPr>
                <w:sz w:val="18"/>
              </w:rPr>
              <w:t>Com. Capacitación y Difusión</w:t>
            </w:r>
          </w:p>
        </w:tc>
        <w:tc>
          <w:tcPr>
            <w:tcW w:type="dxa" w:w="2304"/>
          </w:tcPr>
          <w:p>
            <w:r/>
            <w:r>
              <w:rPr>
                <w:sz w:val="18"/>
              </w:rPr>
              <w:t>Mayo y Octubre 2026</w:t>
            </w:r>
          </w:p>
        </w:tc>
      </w:tr>
      <w:tr>
        <w:tc>
          <w:tcPr>
            <w:tcW w:type="dxa" w:w="720"/>
          </w:tcPr>
          <w:p>
            <w:r/>
            <w:r>
              <w:rPr>
                <w:sz w:val="18"/>
              </w:rPr>
              <w:t>4.2</w:t>
            </w:r>
          </w:p>
        </w:tc>
        <w:tc>
          <w:tcPr>
            <w:tcW w:type="dxa" w:w="4176"/>
          </w:tcPr>
          <w:p>
            <w:r/>
            <w:r>
              <w:rPr>
                <w:sz w:val="18"/>
              </w:rPr>
              <w:t>Revisión de informes técnicos ACHS de higiene ocupacional</w:t>
            </w:r>
          </w:p>
        </w:tc>
        <w:tc>
          <w:tcPr>
            <w:tcW w:type="dxa" w:w="2592"/>
          </w:tcPr>
          <w:p>
            <w:r/>
            <w:r>
              <w:rPr>
                <w:sz w:val="18"/>
              </w:rPr>
              <w:t>Com. Investigación de Accidentes</w:t>
            </w:r>
          </w:p>
        </w:tc>
        <w:tc>
          <w:tcPr>
            <w:tcW w:type="dxa" w:w="2304"/>
          </w:tcPr>
          <w:p>
            <w:r/>
            <w:r>
              <w:rPr>
                <w:sz w:val="18"/>
              </w:rPr>
              <w:t>Semestral</w:t>
            </w:r>
          </w:p>
        </w:tc>
      </w:tr>
      <w:tr>
        <w:tc>
          <w:tcPr>
            <w:tcW w:type="dxa" w:w="720"/>
          </w:tcPr>
          <w:p>
            <w:r/>
            <w:r>
              <w:rPr>
                <w:sz w:val="18"/>
              </w:rPr>
              <w:t>5.1</w:t>
            </w:r>
          </w:p>
        </w:tc>
        <w:tc>
          <w:tcPr>
            <w:tcW w:type="dxa" w:w="4176"/>
          </w:tcPr>
          <w:p>
            <w:r/>
            <w:r>
              <w:rPr>
                <w:sz w:val="18"/>
              </w:rPr>
              <w:t>2 actividades de reconocimiento positivo</w:t>
            </w:r>
          </w:p>
        </w:tc>
        <w:tc>
          <w:tcPr>
            <w:tcW w:type="dxa" w:w="2592"/>
          </w:tcPr>
          <w:p>
            <w:r/>
            <w:r>
              <w:rPr>
                <w:sz w:val="18"/>
              </w:rPr>
              <w:t>Com. Capacitación y Difusión</w:t>
            </w:r>
          </w:p>
        </w:tc>
        <w:tc>
          <w:tcPr>
            <w:tcW w:type="dxa" w:w="2304"/>
          </w:tcPr>
          <w:p>
            <w:r/>
            <w:r>
              <w:rPr>
                <w:sz w:val="18"/>
              </w:rPr>
              <w:t>Junio y Diciembre 2026</w:t>
            </w:r>
          </w:p>
        </w:tc>
      </w:tr>
      <w:tr>
        <w:tc>
          <w:tcPr>
            <w:tcW w:type="dxa" w:w="720"/>
          </w:tcPr>
          <w:p>
            <w:r/>
            <w:r>
              <w:rPr>
                <w:sz w:val="18"/>
              </w:rPr>
              <w:t>5.2</w:t>
            </w:r>
          </w:p>
        </w:tc>
        <w:tc>
          <w:tcPr>
            <w:tcW w:type="dxa" w:w="4176"/>
          </w:tcPr>
          <w:p>
            <w:r/>
            <w:r>
              <w:rPr>
                <w:sz w:val="18"/>
              </w:rPr>
              <w:t>Participación de la jefatura máxima en reconocimientos</w:t>
            </w:r>
          </w:p>
        </w:tc>
        <w:tc>
          <w:tcPr>
            <w:tcW w:type="dxa" w:w="2592"/>
          </w:tcPr>
          <w:p>
            <w:r/>
            <w:r>
              <w:rPr>
                <w:sz w:val="18"/>
              </w:rPr>
              <w:t>Dirección Ejecutiva</w:t>
            </w:r>
          </w:p>
        </w:tc>
        <w:tc>
          <w:tcPr>
            <w:tcW w:type="dxa" w:w="2304"/>
          </w:tcPr>
          <w:p>
            <w:r/>
            <w:r>
              <w:rPr>
                <w:sz w:val="18"/>
              </w:rPr>
              <w:t>Junio y Diciembre 2026</w:t>
            </w:r>
          </w:p>
        </w:tc>
      </w:tr>
      <w:tr>
        <w:tc>
          <w:tcPr>
            <w:tcW w:type="dxa" w:w="720"/>
          </w:tcPr>
          <w:p>
            <w:r/>
            <w:r>
              <w:rPr>
                <w:sz w:val="18"/>
              </w:rPr>
              <w:t>6.1</w:t>
            </w:r>
          </w:p>
        </w:tc>
        <w:tc>
          <w:tcPr>
            <w:tcW w:type="dxa" w:w="4176"/>
          </w:tcPr>
          <w:p>
            <w:r/>
            <w:r>
              <w:rPr>
                <w:sz w:val="18"/>
              </w:rPr>
              <w:t>Planificar campaña de seguridad y de higiene ocupacional</w:t>
            </w:r>
          </w:p>
        </w:tc>
        <w:tc>
          <w:tcPr>
            <w:tcW w:type="dxa" w:w="2592"/>
          </w:tcPr>
          <w:p>
            <w:r/>
            <w:r>
              <w:rPr>
                <w:sz w:val="18"/>
              </w:rPr>
              <w:t>CPHS completo</w:t>
            </w:r>
          </w:p>
        </w:tc>
        <w:tc>
          <w:tcPr>
            <w:tcW w:type="dxa" w:w="2304"/>
          </w:tcPr>
          <w:p>
            <w:r/>
            <w:r>
              <w:rPr>
                <w:sz w:val="18"/>
              </w:rPr>
              <w:t>Enero 2026</w:t>
            </w:r>
          </w:p>
        </w:tc>
      </w:tr>
      <w:tr>
        <w:tc>
          <w:tcPr>
            <w:tcW w:type="dxa" w:w="720"/>
          </w:tcPr>
          <w:p>
            <w:r/>
            <w:r>
              <w:rPr>
                <w:sz w:val="18"/>
              </w:rPr>
              <w:t>6.2</w:t>
            </w:r>
          </w:p>
        </w:tc>
        <w:tc>
          <w:tcPr>
            <w:tcW w:type="dxa" w:w="4176"/>
          </w:tcPr>
          <w:p>
            <w:r/>
            <w:r>
              <w:rPr>
                <w:sz w:val="18"/>
              </w:rPr>
              <w:t>Ejecutar campaña de higiene (agente de mayor exposición MIPER)</w:t>
            </w:r>
          </w:p>
        </w:tc>
        <w:tc>
          <w:tcPr>
            <w:tcW w:type="dxa" w:w="2592"/>
          </w:tcPr>
          <w:p>
            <w:r/>
            <w:r>
              <w:rPr>
                <w:sz w:val="18"/>
              </w:rPr>
              <w:t>Com. Capacitación y Difusión</w:t>
            </w:r>
          </w:p>
        </w:tc>
        <w:tc>
          <w:tcPr>
            <w:tcW w:type="dxa" w:w="2304"/>
          </w:tcPr>
          <w:p>
            <w:r/>
            <w:r>
              <w:rPr>
                <w:sz w:val="18"/>
              </w:rPr>
              <w:t>Julio 2026</w:t>
            </w:r>
          </w:p>
        </w:tc>
      </w:tr>
      <w:tr>
        <w:tc>
          <w:tcPr>
            <w:tcW w:type="dxa" w:w="720"/>
          </w:tcPr>
          <w:p>
            <w:r/>
            <w:r>
              <w:rPr>
                <w:sz w:val="18"/>
              </w:rPr>
              <w:t>7.1</w:t>
            </w:r>
          </w:p>
        </w:tc>
        <w:tc>
          <w:tcPr>
            <w:tcW w:type="dxa" w:w="4176"/>
          </w:tcPr>
          <w:p>
            <w:r/>
            <w:r>
              <w:rPr>
                <w:sz w:val="18"/>
              </w:rPr>
              <w:t>Asistencia del Asesor de Prevención a reuniones ordinarias (≥70%)</w:t>
            </w:r>
          </w:p>
        </w:tc>
        <w:tc>
          <w:tcPr>
            <w:tcW w:type="dxa" w:w="2592"/>
          </w:tcPr>
          <w:p>
            <w:r/>
            <w:r>
              <w:rPr>
                <w:sz w:val="18"/>
              </w:rPr>
              <w:t>Asesor Prevención</w:t>
            </w:r>
          </w:p>
        </w:tc>
        <w:tc>
          <w:tcPr>
            <w:tcW w:type="dxa" w:w="2304"/>
          </w:tcPr>
          <w:p>
            <w:r/>
            <w:r>
              <w:rPr>
                <w:sz w:val="18"/>
              </w:rPr>
              <w:t>Continuo</w:t>
            </w:r>
          </w:p>
        </w:tc>
      </w:tr>
      <w:tr>
        <w:tc>
          <w:tcPr>
            <w:tcW w:type="dxa" w:w="720"/>
          </w:tcPr>
          <w:p>
            <w:r/>
            <w:r>
              <w:rPr>
                <w:sz w:val="18"/>
              </w:rPr>
              <w:t>7.2</w:t>
            </w:r>
          </w:p>
        </w:tc>
        <w:tc>
          <w:tcPr>
            <w:tcW w:type="dxa" w:w="4176"/>
          </w:tcPr>
          <w:p>
            <w:r/>
            <w:r>
              <w:rPr>
                <w:sz w:val="18"/>
              </w:rPr>
              <w:t>2 asesorías del Asesor de Prevención al CPHS</w:t>
            </w:r>
          </w:p>
        </w:tc>
        <w:tc>
          <w:tcPr>
            <w:tcW w:type="dxa" w:w="2592"/>
          </w:tcPr>
          <w:p>
            <w:r/>
            <w:r>
              <w:rPr>
                <w:sz w:val="18"/>
              </w:rPr>
              <w:t>Asesor Prevención</w:t>
            </w:r>
          </w:p>
        </w:tc>
        <w:tc>
          <w:tcPr>
            <w:tcW w:type="dxa" w:w="2304"/>
          </w:tcPr>
          <w:p>
            <w:r/>
            <w:r>
              <w:rPr>
                <w:sz w:val="18"/>
              </w:rPr>
              <w:t>Febrero y Agosto 2026</w:t>
            </w:r>
          </w:p>
        </w:tc>
      </w:tr>
      <w:tr>
        <w:tc>
          <w:tcPr>
            <w:tcW w:type="dxa" w:w="720"/>
          </w:tcPr>
          <w:p>
            <w:r/>
            <w:r>
              <w:rPr>
                <w:sz w:val="18"/>
              </w:rPr>
              <w:t>8.1</w:t>
            </w:r>
          </w:p>
        </w:tc>
        <w:tc>
          <w:tcPr>
            <w:tcW w:type="dxa" w:w="4176"/>
          </w:tcPr>
          <w:p>
            <w:r/>
            <w:r>
              <w:rPr>
                <w:sz w:val="18"/>
              </w:rPr>
              <w:t>2 exposiciones técnicas del asesor ACHS</w:t>
            </w:r>
          </w:p>
        </w:tc>
        <w:tc>
          <w:tcPr>
            <w:tcW w:type="dxa" w:w="2592"/>
          </w:tcPr>
          <w:p>
            <w:r/>
            <w:r>
              <w:rPr>
                <w:sz w:val="18"/>
              </w:rPr>
              <w:t>Coordinar con ACHS</w:t>
            </w:r>
          </w:p>
        </w:tc>
        <w:tc>
          <w:tcPr>
            <w:tcW w:type="dxa" w:w="2304"/>
          </w:tcPr>
          <w:p>
            <w:r/>
            <w:r>
              <w:rPr>
                <w:sz w:val="18"/>
              </w:rPr>
              <w:t>Marzo y Septiembre 2026</w:t>
            </w:r>
          </w:p>
        </w:tc>
      </w:tr>
      <w:tr>
        <w:tc>
          <w:tcPr>
            <w:tcW w:type="dxa" w:w="720"/>
          </w:tcPr>
          <w:p>
            <w:r/>
            <w:r>
              <w:rPr>
                <w:sz w:val="18"/>
              </w:rPr>
              <w:t>9.1</w:t>
            </w:r>
          </w:p>
        </w:tc>
        <w:tc>
          <w:tcPr>
            <w:tcW w:type="dxa" w:w="4176"/>
          </w:tcPr>
          <w:p>
            <w:r/>
            <w:r>
              <w:rPr>
                <w:sz w:val="18"/>
              </w:rPr>
              <w:t>Buena práctica de bienestar (apoyada en el Programa de Calidad de Vida Laboral)</w:t>
            </w:r>
          </w:p>
        </w:tc>
        <w:tc>
          <w:tcPr>
            <w:tcW w:type="dxa" w:w="2592"/>
          </w:tcPr>
          <w:p>
            <w:r/>
            <w:r>
              <w:rPr>
                <w:sz w:val="18"/>
              </w:rPr>
              <w:t>Com. Capacitación y Difusión</w:t>
            </w:r>
          </w:p>
        </w:tc>
        <w:tc>
          <w:tcPr>
            <w:tcW w:type="dxa" w:w="2304"/>
          </w:tcPr>
          <w:p>
            <w:r/>
            <w:r>
              <w:rPr>
                <w:sz w:val="18"/>
              </w:rPr>
              <w:t>Octubre 2026</w:t>
            </w:r>
          </w:p>
        </w:tc>
      </w:tr>
      <w:tr>
        <w:tc>
          <w:tcPr>
            <w:tcW w:type="dxa" w:w="720"/>
          </w:tcPr>
          <w:p>
            <w:r/>
            <w:r>
              <w:rPr>
                <w:sz w:val="18"/>
              </w:rPr>
              <w:t>10.1</w:t>
            </w:r>
          </w:p>
        </w:tc>
        <w:tc>
          <w:tcPr>
            <w:tcW w:type="dxa" w:w="4176"/>
          </w:tcPr>
          <w:p>
            <w:r/>
            <w:r>
              <w:rPr>
                <w:sz w:val="18"/>
              </w:rPr>
              <w:t>Implementar metodología de tratamiento de sugerencias de SST</w:t>
            </w:r>
          </w:p>
        </w:tc>
        <w:tc>
          <w:tcPr>
            <w:tcW w:type="dxa" w:w="2592"/>
          </w:tcPr>
          <w:p>
            <w:r/>
            <w:r>
              <w:rPr>
                <w:sz w:val="18"/>
              </w:rPr>
              <w:t>Secretaria CPHS</w:t>
            </w:r>
          </w:p>
        </w:tc>
        <w:tc>
          <w:tcPr>
            <w:tcW w:type="dxa" w:w="2304"/>
          </w:tcPr>
          <w:p>
            <w:r/>
            <w:r>
              <w:rPr>
                <w:sz w:val="18"/>
              </w:rPr>
              <w:t>Desde enero 2026, continuo</w:t>
            </w:r>
          </w:p>
        </w:tc>
      </w:tr>
    </w:tbl>
    <w:p>
      <w:r>
        <w:br w:type="page"/>
      </w:r>
    </w:p>
    <w:p>
      <w:r>
        <w:rPr>
          <w:b/>
          <w:color w:val="04324E"/>
          <w:sz w:val="27"/>
        </w:rPr>
        <w:t>IV. Comisiones responsables</w:t>
      </w:r>
    </w:p>
    <w:p>
      <w:pPr>
        <w:pStyle w:val="ListBullet"/>
      </w:pPr>
      <w:r>
        <w:rPr>
          <w:sz w:val="21"/>
        </w:rPr>
        <w:t>Comisión de Capacitación y Difusión: Belén Mella Cornejo, Lilian Donoso Quezada, Verónica Vargas Villanueva, Andrea Cádiz Cordero.</w:t>
      </w:r>
    </w:p>
    <w:p>
      <w:pPr>
        <w:pStyle w:val="ListBullet"/>
      </w:pPr>
      <w:r>
        <w:rPr>
          <w:sz w:val="21"/>
        </w:rPr>
        <w:t>Comisión de Inspección / Observación de Seguridad: Gabriela Lagos Lagos, Simón Aguilera Bruna, Joel Molina Contreras, Juan Arenas Castro.</w:t>
      </w:r>
    </w:p>
    <w:p>
      <w:pPr>
        <w:pStyle w:val="ListBullet"/>
      </w:pPr>
      <w:r>
        <w:rPr>
          <w:sz w:val="21"/>
        </w:rPr>
        <w:t>Comisión de Investigación de Accidentes: Jesús Gascón Gutiérrez, Carla Zamorano Muñoz, Daniel Vílchez Rojas, Francisco Javier Castro Banda.</w:t>
      </w:r>
    </w:p>
    <w:p>
      <w:r>
        <w:rPr>
          <w:b/>
          <w:color w:val="04324E"/>
          <w:sz w:val="27"/>
        </w:rPr>
        <w:t>V. Evaluación</w:t>
      </w:r>
    </w:p>
    <w:p>
      <w:r>
        <w:rPr>
          <w:b w:val="0"/>
          <w:sz w:val="21"/>
        </w:rPr>
        <w:t>El avance de este programa se revisará trimestralmente en reunión ordinaria (Marzo, Junio, Septiembre, Diciembre de 2026), dejando registro en acta del porcentaje de cumplimiento real, con evidencia objetiva adjunta para cada actividad marcada como realizada.</w:t>
      </w:r>
    </w:p>
    <w:p>
      <w:r>
        <w:rPr>
          <w:b/>
          <w:color w:val="04324E"/>
          <w:sz w:val="27"/>
        </w:rPr>
        <w:t>VI. Documentos y formatos de apoyo</w:t>
      </w:r>
    </w:p>
    <w:p>
      <w:pPr>
        <w:pStyle w:val="ListBullet"/>
      </w:pPr>
      <w:r>
        <w:rPr>
          <w:sz w:val="21"/>
        </w:rPr>
        <w:t>Ficha de Registro de Capacitación CPHS (nueva).</w:t>
      </w:r>
    </w:p>
    <w:p>
      <w:pPr>
        <w:pStyle w:val="ListBullet"/>
      </w:pPr>
      <w:r>
        <w:rPr>
          <w:sz w:val="21"/>
        </w:rPr>
        <w:t>Ficha de Campaña SST (nueva).</w:t>
      </w:r>
    </w:p>
    <w:p>
      <w:pPr>
        <w:pStyle w:val="ListBullet"/>
      </w:pPr>
      <w:r>
        <w:rPr>
          <w:sz w:val="21"/>
        </w:rPr>
        <w:t>Ficha de Reconocimiento Positivo (nueva).</w:t>
      </w:r>
    </w:p>
    <w:p>
      <w:pPr>
        <w:pStyle w:val="ListBullet"/>
      </w:pPr>
      <w:r>
        <w:rPr>
          <w:sz w:val="21"/>
        </w:rPr>
        <w:t>Plantilla de Difusión Periódica CPHS (nueva).</w:t>
      </w:r>
    </w:p>
    <w:p>
      <w:pPr>
        <w:pStyle w:val="ListBullet"/>
      </w:pPr>
      <w:r>
        <w:rPr>
          <w:sz w:val="21"/>
        </w:rPr>
        <w:t>Guion de Presentación Semestral CPHS (nuevo).</w:t>
      </w:r>
    </w:p>
    <w:p>
      <w:pPr>
        <w:pStyle w:val="ListBullet"/>
      </w:pPr>
      <w:r>
        <w:rPr>
          <w:sz w:val="21"/>
        </w:rPr>
        <w:t>Procedimiento de Tratamiento de Sugerencias de SST (nuevo).</w:t>
      </w:r>
    </w:p>
    <w:p>
      <w:pPr>
        <w:pStyle w:val="ListBullet"/>
      </w:pPr>
      <w:r>
        <w:rPr>
          <w:sz w:val="21"/>
        </w:rPr>
        <w:t>Formato de Acta de Reunión Extraordinaria (existente, a utilizar según Art. 184-bis Código del Trabajo).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